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1C" w:rsidRDefault="0090261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Enforcement and Co</w:t>
      </w:r>
      <w:r w:rsidR="00474F44">
        <w:rPr>
          <w:rFonts w:ascii="Verdana" w:hAnsi="Verdana" w:cs="Verdana"/>
          <w:b/>
          <w:bCs/>
          <w:sz w:val="20"/>
          <w:szCs w:val="20"/>
        </w:rPr>
        <w:t>mpliance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 w:rsidR="004F7430">
        <w:rPr>
          <w:rFonts w:ascii="Verdana" w:hAnsi="Verdana" w:cs="Verdana"/>
          <w:b/>
          <w:bCs/>
          <w:sz w:val="20"/>
          <w:szCs w:val="20"/>
        </w:rPr>
        <w:t>report</w:t>
      </w:r>
      <w:r>
        <w:rPr>
          <w:rFonts w:ascii="Verdana" w:hAnsi="Verdana" w:cs="Verdana"/>
          <w:b/>
          <w:bCs/>
          <w:sz w:val="20"/>
          <w:szCs w:val="20"/>
        </w:rPr>
        <w:t xml:space="preserve"> and </w:t>
      </w:r>
      <w:r w:rsidR="00474F44">
        <w:rPr>
          <w:rFonts w:ascii="Verdana" w:hAnsi="Verdana" w:cs="Verdana"/>
          <w:b/>
          <w:bCs/>
          <w:sz w:val="20"/>
          <w:szCs w:val="20"/>
        </w:rPr>
        <w:t>e</w:t>
      </w:r>
      <w:r>
        <w:rPr>
          <w:rFonts w:ascii="Verdana" w:hAnsi="Verdana" w:cs="Verdana"/>
          <w:b/>
          <w:bCs/>
          <w:sz w:val="20"/>
          <w:szCs w:val="20"/>
        </w:rPr>
        <w:t>nquiry handling process</w:t>
      </w:r>
    </w:p>
    <w:p w:rsidR="0090261C" w:rsidRDefault="0090261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3A5C4C" w:rsidRDefault="003A5C4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Information </w:t>
      </w:r>
      <w:r w:rsidR="00644FF6">
        <w:rPr>
          <w:rFonts w:ascii="Verdana" w:hAnsi="Verdana" w:cs="Verdana"/>
          <w:sz w:val="20"/>
          <w:szCs w:val="20"/>
        </w:rPr>
        <w:t xml:space="preserve">provided </w:t>
      </w:r>
      <w:r>
        <w:rPr>
          <w:rFonts w:ascii="Verdana" w:hAnsi="Verdana" w:cs="Verdana"/>
          <w:sz w:val="20"/>
          <w:szCs w:val="20"/>
        </w:rPr>
        <w:t xml:space="preserve">to the ACCC which may represent a breach of the CCA is defined as a </w:t>
      </w:r>
      <w:r w:rsidR="004F7430">
        <w:rPr>
          <w:rFonts w:ascii="Verdana" w:hAnsi="Verdana" w:cs="Verdana"/>
          <w:sz w:val="20"/>
          <w:szCs w:val="20"/>
        </w:rPr>
        <w:t>report</w:t>
      </w:r>
      <w:r>
        <w:rPr>
          <w:rFonts w:ascii="Verdana" w:hAnsi="Verdana" w:cs="Verdana"/>
          <w:sz w:val="20"/>
          <w:szCs w:val="20"/>
        </w:rPr>
        <w:t xml:space="preserve">. This document refers to these </w:t>
      </w:r>
      <w:r w:rsidR="004F7430">
        <w:rPr>
          <w:rFonts w:ascii="Verdana" w:hAnsi="Verdana" w:cs="Verdana"/>
          <w:sz w:val="20"/>
          <w:szCs w:val="20"/>
        </w:rPr>
        <w:t>reports</w:t>
      </w:r>
      <w:r>
        <w:rPr>
          <w:rFonts w:ascii="Verdana" w:hAnsi="Verdana" w:cs="Verdana"/>
          <w:sz w:val="20"/>
          <w:szCs w:val="20"/>
        </w:rPr>
        <w:t>.</w:t>
      </w:r>
    </w:p>
    <w:p w:rsidR="003A5C4C" w:rsidRDefault="003A5C4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3A5C4C" w:rsidRDefault="003A5C4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The process for complaints about the </w:t>
      </w:r>
      <w:proofErr w:type="gramStart"/>
      <w:r>
        <w:rPr>
          <w:rFonts w:ascii="Verdana" w:hAnsi="Verdana" w:cs="Verdana"/>
          <w:sz w:val="20"/>
          <w:szCs w:val="20"/>
        </w:rPr>
        <w:t>ACCC</w:t>
      </w:r>
      <w:r w:rsidR="00323253">
        <w:rPr>
          <w:rFonts w:ascii="Verdana" w:hAnsi="Verdana" w:cs="Verdana"/>
          <w:sz w:val="20"/>
          <w:szCs w:val="20"/>
        </w:rPr>
        <w:t>,</w:t>
      </w:r>
      <w:proofErr w:type="gramEnd"/>
      <w:r w:rsidR="00323253">
        <w:rPr>
          <w:rFonts w:ascii="Verdana" w:hAnsi="Verdana" w:cs="Verdana"/>
          <w:sz w:val="20"/>
          <w:szCs w:val="20"/>
        </w:rPr>
        <w:t xml:space="preserve"> and how we handle enquiries</w:t>
      </w:r>
      <w:r>
        <w:rPr>
          <w:rFonts w:ascii="Verdana" w:hAnsi="Verdana" w:cs="Verdana"/>
          <w:sz w:val="20"/>
          <w:szCs w:val="20"/>
        </w:rPr>
        <w:t xml:space="preserve"> is detailed in our Service Charter.</w:t>
      </w:r>
    </w:p>
    <w:p w:rsidR="003A5C4C" w:rsidRDefault="003A5C4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3A5C4C" w:rsidRDefault="0090261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All </w:t>
      </w:r>
      <w:r w:rsidR="004F7430">
        <w:rPr>
          <w:rFonts w:ascii="Verdana" w:hAnsi="Verdana" w:cs="Verdana"/>
          <w:sz w:val="20"/>
          <w:szCs w:val="20"/>
        </w:rPr>
        <w:t>reports</w:t>
      </w:r>
      <w:r>
        <w:rPr>
          <w:rFonts w:ascii="Verdana" w:hAnsi="Verdana" w:cs="Verdana"/>
          <w:sz w:val="20"/>
          <w:szCs w:val="20"/>
        </w:rPr>
        <w:t xml:space="preserve"> that warrant further consideration pending commencement of a formal </w:t>
      </w:r>
      <w:bookmarkStart w:id="0" w:name="_GoBack"/>
      <w:bookmarkEnd w:id="0"/>
      <w:r>
        <w:rPr>
          <w:rFonts w:ascii="Verdana" w:hAnsi="Verdana" w:cs="Verdana"/>
          <w:sz w:val="20"/>
          <w:szCs w:val="20"/>
        </w:rPr>
        <w:t>investigation</w:t>
      </w:r>
      <w:r w:rsidR="003A5C4C">
        <w:rPr>
          <w:rFonts w:ascii="Verdana" w:hAnsi="Verdana" w:cs="Verdana"/>
          <w:sz w:val="20"/>
          <w:szCs w:val="20"/>
        </w:rPr>
        <w:t xml:space="preserve"> are </w:t>
      </w:r>
      <w:r>
        <w:rPr>
          <w:rFonts w:ascii="Verdana" w:hAnsi="Verdana" w:cs="Verdana"/>
          <w:sz w:val="20"/>
          <w:szCs w:val="20"/>
        </w:rPr>
        <w:t>progressed to ‘</w:t>
      </w:r>
      <w:r>
        <w:rPr>
          <w:rFonts w:ascii="Verdana" w:hAnsi="Verdana" w:cs="Verdana"/>
          <w:b/>
          <w:bCs/>
          <w:sz w:val="20"/>
          <w:szCs w:val="20"/>
        </w:rPr>
        <w:t>Under assessment</w:t>
      </w:r>
      <w:r>
        <w:rPr>
          <w:rFonts w:ascii="Verdana" w:hAnsi="Verdana" w:cs="Verdana"/>
          <w:sz w:val="20"/>
          <w:szCs w:val="20"/>
        </w:rPr>
        <w:t xml:space="preserve">’. </w:t>
      </w:r>
    </w:p>
    <w:p w:rsidR="003A5C4C" w:rsidRDefault="003A5C4C" w:rsidP="003A5C4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3A5C4C" w:rsidRPr="003A5C4C" w:rsidRDefault="003A5C4C" w:rsidP="003A5C4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 xml:space="preserve">Relevant considerations </w:t>
      </w:r>
      <w:r>
        <w:rPr>
          <w:rFonts w:ascii="Verdana" w:hAnsi="Verdana" w:cs="Verdana"/>
          <w:sz w:val="20"/>
          <w:szCs w:val="20"/>
        </w:rPr>
        <w:t xml:space="preserve">for placing a matter under assessment </w:t>
      </w:r>
      <w:r w:rsidRPr="003A5C4C">
        <w:rPr>
          <w:rFonts w:ascii="Verdana" w:hAnsi="Verdana" w:cs="Verdana"/>
          <w:sz w:val="20"/>
          <w:szCs w:val="20"/>
        </w:rPr>
        <w:t>include:</w:t>
      </w:r>
    </w:p>
    <w:p w:rsidR="003A5C4C" w:rsidRDefault="003A5C4C" w:rsidP="003A5C4C">
      <w:pPr>
        <w:autoSpaceDE w:val="0"/>
        <w:autoSpaceDN w:val="0"/>
        <w:adjustRightInd w:val="0"/>
        <w:ind w:left="720" w:hanging="72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>•</w:t>
      </w:r>
      <w:r w:rsidRPr="003A5C4C">
        <w:rPr>
          <w:rFonts w:ascii="Verdana" w:hAnsi="Verdana" w:cs="Verdana"/>
          <w:sz w:val="20"/>
          <w:szCs w:val="20"/>
        </w:rPr>
        <w:tab/>
      </w:r>
      <w:proofErr w:type="gramStart"/>
      <w:r w:rsidRPr="003A5C4C">
        <w:rPr>
          <w:rFonts w:ascii="Verdana" w:hAnsi="Verdana" w:cs="Verdana"/>
          <w:sz w:val="20"/>
          <w:szCs w:val="20"/>
        </w:rPr>
        <w:t>enforcement</w:t>
      </w:r>
      <w:proofErr w:type="gramEnd"/>
      <w:r w:rsidRPr="003A5C4C">
        <w:rPr>
          <w:rFonts w:ascii="Verdana" w:hAnsi="Verdana" w:cs="Verdana"/>
          <w:sz w:val="20"/>
          <w:szCs w:val="20"/>
        </w:rPr>
        <w:t xml:space="preserve"> and compliance priorities and strategies</w:t>
      </w:r>
      <w:r>
        <w:rPr>
          <w:rFonts w:ascii="Verdana" w:hAnsi="Verdana" w:cs="Verdana"/>
          <w:sz w:val="20"/>
          <w:szCs w:val="20"/>
        </w:rPr>
        <w:t xml:space="preserve"> as set out in the annual publication “Compliance and Enforcement Policy”,</w:t>
      </w:r>
    </w:p>
    <w:p w:rsidR="00A538EC" w:rsidRDefault="003A5C4C" w:rsidP="003A5C4C">
      <w:pPr>
        <w:autoSpaceDE w:val="0"/>
        <w:autoSpaceDN w:val="0"/>
        <w:adjustRightInd w:val="0"/>
        <w:ind w:left="720" w:hanging="72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>•</w:t>
      </w:r>
      <w:r w:rsidRPr="003A5C4C">
        <w:rPr>
          <w:rFonts w:ascii="Verdana" w:hAnsi="Verdana" w:cs="Verdana"/>
          <w:sz w:val="20"/>
          <w:szCs w:val="20"/>
        </w:rPr>
        <w:tab/>
      </w:r>
      <w:proofErr w:type="gramStart"/>
      <w:r w:rsidRPr="003A5C4C">
        <w:rPr>
          <w:rFonts w:ascii="Verdana" w:hAnsi="Verdana" w:cs="Verdana"/>
          <w:sz w:val="20"/>
          <w:szCs w:val="20"/>
        </w:rPr>
        <w:t>whether</w:t>
      </w:r>
      <w:proofErr w:type="gramEnd"/>
      <w:r w:rsidRPr="003A5C4C">
        <w:rPr>
          <w:rFonts w:ascii="Verdana" w:hAnsi="Verdana" w:cs="Verdana"/>
          <w:sz w:val="20"/>
          <w:szCs w:val="20"/>
        </w:rPr>
        <w:t xml:space="preserve"> the conduct is widespread or isolated</w:t>
      </w:r>
      <w:r w:rsidR="00A538EC">
        <w:rPr>
          <w:rFonts w:ascii="Verdana" w:hAnsi="Verdana" w:cs="Verdana"/>
          <w:sz w:val="20"/>
          <w:szCs w:val="20"/>
        </w:rPr>
        <w:t>,</w:t>
      </w:r>
    </w:p>
    <w:p w:rsidR="003A5C4C" w:rsidRPr="003A5C4C" w:rsidRDefault="00A538EC" w:rsidP="00A538EC">
      <w:pPr>
        <w:numPr>
          <w:ilvl w:val="0"/>
          <w:numId w:val="2"/>
        </w:numPr>
        <w:autoSpaceDE w:val="0"/>
        <w:autoSpaceDN w:val="0"/>
        <w:adjustRightInd w:val="0"/>
        <w:ind w:hanging="72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the detriment it is causing</w:t>
      </w:r>
      <w:r w:rsidR="003A5C4C">
        <w:rPr>
          <w:rFonts w:ascii="Verdana" w:hAnsi="Verdana" w:cs="Verdana"/>
          <w:sz w:val="20"/>
          <w:szCs w:val="20"/>
        </w:rPr>
        <w:t>,</w:t>
      </w:r>
    </w:p>
    <w:p w:rsidR="003A5C4C" w:rsidRPr="003A5C4C" w:rsidRDefault="003A5C4C" w:rsidP="003A5C4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>•</w:t>
      </w:r>
      <w:r w:rsidRPr="003A5C4C">
        <w:rPr>
          <w:rFonts w:ascii="Verdana" w:hAnsi="Verdana" w:cs="Verdana"/>
          <w:sz w:val="20"/>
          <w:szCs w:val="20"/>
        </w:rPr>
        <w:tab/>
      </w:r>
      <w:proofErr w:type="gramStart"/>
      <w:r w:rsidRPr="003A5C4C">
        <w:rPr>
          <w:rFonts w:ascii="Verdana" w:hAnsi="Verdana" w:cs="Verdana"/>
          <w:sz w:val="20"/>
          <w:szCs w:val="20"/>
        </w:rPr>
        <w:t>the</w:t>
      </w:r>
      <w:proofErr w:type="gramEnd"/>
      <w:r w:rsidRPr="003A5C4C">
        <w:rPr>
          <w:rFonts w:ascii="Verdana" w:hAnsi="Verdana" w:cs="Verdana"/>
          <w:sz w:val="20"/>
          <w:szCs w:val="20"/>
        </w:rPr>
        <w:t xml:space="preserve"> alleged offender’s market presence</w:t>
      </w:r>
      <w:r>
        <w:rPr>
          <w:rFonts w:ascii="Verdana" w:hAnsi="Verdana" w:cs="Verdana"/>
          <w:sz w:val="20"/>
          <w:szCs w:val="20"/>
        </w:rPr>
        <w:t>,</w:t>
      </w:r>
      <w:r w:rsidRPr="003A5C4C">
        <w:rPr>
          <w:rFonts w:ascii="Verdana" w:hAnsi="Verdana" w:cs="Verdana"/>
          <w:sz w:val="20"/>
          <w:szCs w:val="20"/>
        </w:rPr>
        <w:t xml:space="preserve"> </w:t>
      </w:r>
    </w:p>
    <w:p w:rsidR="003A5C4C" w:rsidRPr="003A5C4C" w:rsidRDefault="003A5C4C" w:rsidP="003A5C4C">
      <w:pPr>
        <w:autoSpaceDE w:val="0"/>
        <w:autoSpaceDN w:val="0"/>
        <w:adjustRightInd w:val="0"/>
        <w:ind w:left="720" w:hanging="72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>•</w:t>
      </w:r>
      <w:r w:rsidRPr="003A5C4C">
        <w:rPr>
          <w:rFonts w:ascii="Verdana" w:hAnsi="Verdana" w:cs="Verdana"/>
          <w:sz w:val="20"/>
          <w:szCs w:val="20"/>
        </w:rPr>
        <w:tab/>
      </w:r>
      <w:proofErr w:type="gramStart"/>
      <w:r w:rsidRPr="003A5C4C">
        <w:rPr>
          <w:rFonts w:ascii="Verdana" w:hAnsi="Verdana" w:cs="Verdana"/>
          <w:sz w:val="20"/>
          <w:szCs w:val="20"/>
        </w:rPr>
        <w:t>whether</w:t>
      </w:r>
      <w:proofErr w:type="gramEnd"/>
      <w:r w:rsidRPr="003A5C4C">
        <w:rPr>
          <w:rFonts w:ascii="Verdana" w:hAnsi="Verdana" w:cs="Verdana"/>
          <w:sz w:val="20"/>
          <w:szCs w:val="20"/>
        </w:rPr>
        <w:t xml:space="preserve"> the issue would be more appropriately dealt with by another agency, industry code mediation or private legal action</w:t>
      </w:r>
      <w:r>
        <w:rPr>
          <w:rFonts w:ascii="Verdana" w:hAnsi="Verdana" w:cs="Verdana"/>
          <w:sz w:val="20"/>
          <w:szCs w:val="20"/>
        </w:rPr>
        <w:t>,</w:t>
      </w:r>
    </w:p>
    <w:p w:rsidR="003A5C4C" w:rsidRPr="003A5C4C" w:rsidRDefault="003A5C4C" w:rsidP="003A5C4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>•</w:t>
      </w:r>
      <w:r w:rsidRPr="003A5C4C">
        <w:rPr>
          <w:rFonts w:ascii="Verdana" w:hAnsi="Verdana" w:cs="Verdana"/>
          <w:sz w:val="20"/>
          <w:szCs w:val="20"/>
        </w:rPr>
        <w:tab/>
      </w:r>
      <w:proofErr w:type="gramStart"/>
      <w:r w:rsidRPr="003A5C4C">
        <w:rPr>
          <w:rFonts w:ascii="Verdana" w:hAnsi="Verdana" w:cs="Verdana"/>
          <w:sz w:val="20"/>
          <w:szCs w:val="20"/>
        </w:rPr>
        <w:t>any</w:t>
      </w:r>
      <w:proofErr w:type="gramEnd"/>
      <w:r w:rsidRPr="003A5C4C">
        <w:rPr>
          <w:rFonts w:ascii="Verdana" w:hAnsi="Verdana" w:cs="Verdana"/>
          <w:sz w:val="20"/>
          <w:szCs w:val="20"/>
        </w:rPr>
        <w:t xml:space="preserve"> additional history to the matter</w:t>
      </w:r>
      <w:r>
        <w:rPr>
          <w:rFonts w:ascii="Verdana" w:hAnsi="Verdana" w:cs="Verdana"/>
          <w:sz w:val="20"/>
          <w:szCs w:val="20"/>
        </w:rPr>
        <w:t>,</w:t>
      </w:r>
      <w:r w:rsidRPr="003A5C4C">
        <w:rPr>
          <w:rFonts w:ascii="Verdana" w:hAnsi="Verdana" w:cs="Verdana"/>
          <w:sz w:val="20"/>
          <w:szCs w:val="20"/>
        </w:rPr>
        <w:t xml:space="preserve"> </w:t>
      </w:r>
    </w:p>
    <w:p w:rsidR="003A5C4C" w:rsidRPr="003A5C4C" w:rsidRDefault="003A5C4C" w:rsidP="003A5C4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>•</w:t>
      </w:r>
      <w:r w:rsidRPr="003A5C4C">
        <w:rPr>
          <w:rFonts w:ascii="Verdana" w:hAnsi="Verdana" w:cs="Verdana"/>
          <w:sz w:val="20"/>
          <w:szCs w:val="20"/>
        </w:rPr>
        <w:tab/>
      </w:r>
      <w:proofErr w:type="gramStart"/>
      <w:r w:rsidRPr="003A5C4C">
        <w:rPr>
          <w:rFonts w:ascii="Verdana" w:hAnsi="Verdana" w:cs="Verdana"/>
          <w:sz w:val="20"/>
          <w:szCs w:val="20"/>
        </w:rPr>
        <w:t>related</w:t>
      </w:r>
      <w:proofErr w:type="gramEnd"/>
      <w:r w:rsidRPr="003A5C4C">
        <w:rPr>
          <w:rFonts w:ascii="Verdana" w:hAnsi="Verdana" w:cs="Verdana"/>
          <w:sz w:val="20"/>
          <w:szCs w:val="20"/>
        </w:rPr>
        <w:t xml:space="preserve"> litigation</w:t>
      </w:r>
      <w:r>
        <w:rPr>
          <w:rFonts w:ascii="Verdana" w:hAnsi="Verdana" w:cs="Verdana"/>
          <w:sz w:val="20"/>
          <w:szCs w:val="20"/>
        </w:rPr>
        <w:t>,</w:t>
      </w:r>
    </w:p>
    <w:p w:rsidR="003A5C4C" w:rsidRDefault="003A5C4C" w:rsidP="003A5C4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>•</w:t>
      </w:r>
      <w:r w:rsidRPr="003A5C4C">
        <w:rPr>
          <w:rFonts w:ascii="Verdana" w:hAnsi="Verdana" w:cs="Verdana"/>
          <w:sz w:val="20"/>
          <w:szCs w:val="20"/>
        </w:rPr>
        <w:tab/>
      </w:r>
      <w:proofErr w:type="gramStart"/>
      <w:r w:rsidRPr="003A5C4C">
        <w:rPr>
          <w:rFonts w:ascii="Verdana" w:hAnsi="Verdana" w:cs="Verdana"/>
          <w:sz w:val="20"/>
          <w:szCs w:val="20"/>
        </w:rPr>
        <w:t>any</w:t>
      </w:r>
      <w:proofErr w:type="gramEnd"/>
      <w:r w:rsidRPr="003A5C4C">
        <w:rPr>
          <w:rFonts w:ascii="Verdana" w:hAnsi="Verdana" w:cs="Verdana"/>
          <w:sz w:val="20"/>
          <w:szCs w:val="20"/>
        </w:rPr>
        <w:t xml:space="preserve"> industry implications;</w:t>
      </w:r>
    </w:p>
    <w:p w:rsidR="003A5C4C" w:rsidRDefault="003A5C4C" w:rsidP="003A5C4C">
      <w:pPr>
        <w:autoSpaceDE w:val="0"/>
        <w:autoSpaceDN w:val="0"/>
        <w:adjustRightInd w:val="0"/>
        <w:ind w:left="720" w:hanging="720"/>
        <w:rPr>
          <w:rFonts w:ascii="Verdana" w:hAnsi="Verdana" w:cs="Verdana"/>
          <w:sz w:val="20"/>
          <w:szCs w:val="20"/>
        </w:rPr>
      </w:pPr>
      <w:r w:rsidRPr="003A5C4C">
        <w:rPr>
          <w:rFonts w:ascii="Verdana" w:hAnsi="Verdana" w:cs="Verdana"/>
          <w:sz w:val="20"/>
          <w:szCs w:val="20"/>
        </w:rPr>
        <w:t>•</w:t>
      </w:r>
      <w:r w:rsidRPr="003A5C4C">
        <w:rPr>
          <w:rFonts w:ascii="Verdana" w:hAnsi="Verdana" w:cs="Verdana"/>
          <w:sz w:val="20"/>
          <w:szCs w:val="20"/>
        </w:rPr>
        <w:tab/>
      </w:r>
      <w:proofErr w:type="gramStart"/>
      <w:r w:rsidRPr="003A5C4C">
        <w:rPr>
          <w:rFonts w:ascii="Verdana" w:hAnsi="Verdana" w:cs="Verdana"/>
          <w:sz w:val="20"/>
          <w:szCs w:val="20"/>
        </w:rPr>
        <w:t>whether</w:t>
      </w:r>
      <w:proofErr w:type="gramEnd"/>
      <w:r w:rsidRPr="003A5C4C">
        <w:rPr>
          <w:rFonts w:ascii="Verdana" w:hAnsi="Verdana" w:cs="Verdana"/>
          <w:sz w:val="20"/>
          <w:szCs w:val="20"/>
        </w:rPr>
        <w:t xml:space="preserve"> there are other factors </w:t>
      </w:r>
      <w:r>
        <w:rPr>
          <w:rFonts w:ascii="Verdana" w:hAnsi="Verdana" w:cs="Verdana"/>
          <w:sz w:val="20"/>
          <w:szCs w:val="20"/>
        </w:rPr>
        <w:t>such as government priorities</w:t>
      </w:r>
      <w:r w:rsidR="00264432">
        <w:rPr>
          <w:rFonts w:ascii="Verdana" w:hAnsi="Verdana" w:cs="Verdana"/>
          <w:sz w:val="20"/>
          <w:szCs w:val="20"/>
        </w:rPr>
        <w:t xml:space="preserve"> or trends</w:t>
      </w:r>
      <w:r w:rsidRPr="003A5C4C">
        <w:rPr>
          <w:rFonts w:ascii="Verdana" w:hAnsi="Verdana" w:cs="Verdana"/>
          <w:sz w:val="20"/>
          <w:szCs w:val="20"/>
        </w:rPr>
        <w:t>.</w:t>
      </w:r>
    </w:p>
    <w:p w:rsidR="003A5C4C" w:rsidRDefault="003A5C4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0261C" w:rsidRDefault="0090261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0261C" w:rsidRDefault="003A5C4C" w:rsidP="0090261C">
      <w:pPr>
        <w:autoSpaceDE w:val="0"/>
        <w:autoSpaceDN w:val="0"/>
        <w:adjustRightInd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Under Assessment meeting</w:t>
      </w:r>
    </w:p>
    <w:p w:rsidR="003A5C4C" w:rsidRDefault="003A5C4C" w:rsidP="0090261C">
      <w:pPr>
        <w:autoSpaceDE w:val="0"/>
        <w:autoSpaceDN w:val="0"/>
        <w:adjustRightInd w:val="0"/>
        <w:rPr>
          <w:rFonts w:ascii="Verdana" w:hAnsi="Verdana" w:cs="Verdana"/>
          <w:b/>
          <w:bCs/>
          <w:sz w:val="20"/>
          <w:szCs w:val="20"/>
        </w:rPr>
      </w:pPr>
    </w:p>
    <w:p w:rsidR="0090261C" w:rsidRDefault="00264432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264432">
        <w:rPr>
          <w:rFonts w:ascii="Verdana" w:hAnsi="Verdana" w:cs="Verdana"/>
          <w:sz w:val="20"/>
          <w:szCs w:val="20"/>
        </w:rPr>
        <w:t xml:space="preserve">The meeting </w:t>
      </w:r>
      <w:r>
        <w:rPr>
          <w:rFonts w:ascii="Verdana" w:hAnsi="Verdana" w:cs="Verdana"/>
          <w:sz w:val="20"/>
          <w:szCs w:val="20"/>
        </w:rPr>
        <w:t xml:space="preserve">is held weekly, after </w:t>
      </w:r>
      <w:r w:rsidR="007C61E7">
        <w:rPr>
          <w:rFonts w:ascii="Verdana" w:hAnsi="Verdana" w:cs="Verdana"/>
          <w:sz w:val="20"/>
          <w:szCs w:val="20"/>
        </w:rPr>
        <w:t>a</w:t>
      </w:r>
      <w:r>
        <w:rPr>
          <w:rFonts w:ascii="Verdana" w:hAnsi="Verdana" w:cs="Verdana"/>
          <w:sz w:val="20"/>
          <w:szCs w:val="20"/>
        </w:rPr>
        <w:t xml:space="preserve"> report detailing the matters to be considered </w:t>
      </w:r>
      <w:r w:rsidR="007C61E7">
        <w:rPr>
          <w:rFonts w:ascii="Verdana" w:hAnsi="Verdana" w:cs="Verdana"/>
          <w:sz w:val="20"/>
          <w:szCs w:val="20"/>
        </w:rPr>
        <w:t xml:space="preserve">is </w:t>
      </w:r>
      <w:r>
        <w:rPr>
          <w:rFonts w:ascii="Verdana" w:hAnsi="Verdana" w:cs="Verdana"/>
          <w:sz w:val="20"/>
          <w:szCs w:val="20"/>
        </w:rPr>
        <w:t>distributed.  The meeting is a</w:t>
      </w:r>
      <w:r w:rsidRPr="00264432">
        <w:rPr>
          <w:rFonts w:ascii="Verdana" w:hAnsi="Verdana" w:cs="Verdana"/>
          <w:sz w:val="20"/>
          <w:szCs w:val="20"/>
        </w:rPr>
        <w:t>ttended by</w:t>
      </w:r>
      <w:r>
        <w:rPr>
          <w:rFonts w:ascii="Verdana" w:hAnsi="Verdana" w:cs="Verdana"/>
          <w:sz w:val="20"/>
          <w:szCs w:val="20"/>
        </w:rPr>
        <w:t xml:space="preserve"> various managers, nationwide.</w:t>
      </w:r>
      <w:r w:rsidR="007C61E7">
        <w:rPr>
          <w:rFonts w:ascii="Verdana" w:hAnsi="Verdana" w:cs="Verdana"/>
          <w:sz w:val="20"/>
          <w:szCs w:val="20"/>
        </w:rPr>
        <w:t xml:space="preserve">  There are typically at least 15 attendees</w:t>
      </w:r>
      <w:r w:rsidR="00DF1F8F">
        <w:rPr>
          <w:rFonts w:ascii="Verdana" w:hAnsi="Verdana" w:cs="Verdana"/>
          <w:sz w:val="20"/>
          <w:szCs w:val="20"/>
        </w:rPr>
        <w:t>, with a roster in place to ensure senior managers are represented</w:t>
      </w:r>
      <w:r w:rsidR="007C61E7">
        <w:rPr>
          <w:rFonts w:ascii="Verdana" w:hAnsi="Verdana" w:cs="Verdana"/>
          <w:sz w:val="20"/>
          <w:szCs w:val="20"/>
        </w:rPr>
        <w:t>.</w:t>
      </w:r>
    </w:p>
    <w:p w:rsidR="00264432" w:rsidRDefault="00264432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264432" w:rsidRDefault="00264432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264432">
        <w:rPr>
          <w:rFonts w:ascii="Verdana" w:hAnsi="Verdana" w:cs="Verdana"/>
          <w:sz w:val="20"/>
          <w:szCs w:val="20"/>
        </w:rPr>
        <w:t>The criteria used as the basis for deciding whether to escalate to a regional</w:t>
      </w:r>
      <w:r>
        <w:rPr>
          <w:rFonts w:ascii="Verdana" w:hAnsi="Verdana" w:cs="Verdana"/>
          <w:sz w:val="20"/>
          <w:szCs w:val="20"/>
        </w:rPr>
        <w:t xml:space="preserve"> office, or not to take any further action </w:t>
      </w:r>
      <w:r w:rsidRPr="00264432">
        <w:rPr>
          <w:rFonts w:ascii="Verdana" w:hAnsi="Verdana" w:cs="Verdana"/>
          <w:sz w:val="20"/>
          <w:szCs w:val="20"/>
        </w:rPr>
        <w:t xml:space="preserve">are not fixed. </w:t>
      </w:r>
      <w:r>
        <w:rPr>
          <w:rFonts w:ascii="Verdana" w:hAnsi="Verdana" w:cs="Verdana"/>
          <w:sz w:val="20"/>
          <w:szCs w:val="20"/>
        </w:rPr>
        <w:t>T</w:t>
      </w:r>
      <w:r w:rsidRPr="00264432">
        <w:rPr>
          <w:rFonts w:ascii="Verdana" w:hAnsi="Verdana" w:cs="Verdana"/>
          <w:sz w:val="20"/>
          <w:szCs w:val="20"/>
        </w:rPr>
        <w:t xml:space="preserve">he decision process relies on the knowledge and experience of those in attendance and their understanding of the </w:t>
      </w:r>
      <w:r>
        <w:rPr>
          <w:rFonts w:ascii="Verdana" w:hAnsi="Verdana" w:cs="Verdana"/>
          <w:sz w:val="20"/>
          <w:szCs w:val="20"/>
        </w:rPr>
        <w:t>current operating environment</w:t>
      </w:r>
      <w:r w:rsidRPr="00264432">
        <w:rPr>
          <w:rFonts w:ascii="Verdana" w:hAnsi="Verdana" w:cs="Verdana"/>
          <w:sz w:val="20"/>
          <w:szCs w:val="20"/>
        </w:rPr>
        <w:t>.</w:t>
      </w:r>
    </w:p>
    <w:p w:rsidR="00264432" w:rsidRDefault="00264432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0261C" w:rsidRDefault="0090261C" w:rsidP="00A538E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If the matter is not progressed, </w:t>
      </w:r>
      <w:r w:rsidR="00323253">
        <w:rPr>
          <w:rFonts w:ascii="Verdana" w:hAnsi="Verdana" w:cs="Verdana"/>
          <w:sz w:val="20"/>
          <w:szCs w:val="20"/>
        </w:rPr>
        <w:t xml:space="preserve">the </w:t>
      </w:r>
      <w:r w:rsidR="00644FF6">
        <w:rPr>
          <w:rFonts w:ascii="Verdana" w:hAnsi="Verdana" w:cs="Verdana"/>
          <w:sz w:val="20"/>
          <w:szCs w:val="20"/>
        </w:rPr>
        <w:t xml:space="preserve">report </w:t>
      </w:r>
      <w:r w:rsidR="00323253">
        <w:rPr>
          <w:rFonts w:ascii="Verdana" w:hAnsi="Verdana" w:cs="Verdana"/>
          <w:sz w:val="20"/>
          <w:szCs w:val="20"/>
        </w:rPr>
        <w:t>will be closed by</w:t>
      </w:r>
      <w:r>
        <w:rPr>
          <w:rFonts w:ascii="Verdana" w:hAnsi="Verdana" w:cs="Verdana"/>
          <w:sz w:val="20"/>
          <w:szCs w:val="20"/>
        </w:rPr>
        <w:t xml:space="preserve"> the </w:t>
      </w:r>
      <w:r w:rsidR="007C61E7">
        <w:rPr>
          <w:rFonts w:ascii="Verdana" w:hAnsi="Verdana" w:cs="Verdana"/>
          <w:sz w:val="20"/>
          <w:szCs w:val="20"/>
        </w:rPr>
        <w:t>Infocentre</w:t>
      </w:r>
      <w:r w:rsidR="00323253">
        <w:rPr>
          <w:rFonts w:ascii="Verdana" w:hAnsi="Verdana" w:cs="Verdana"/>
          <w:sz w:val="20"/>
          <w:szCs w:val="20"/>
        </w:rPr>
        <w:t>.</w:t>
      </w:r>
    </w:p>
    <w:p w:rsidR="0090261C" w:rsidRDefault="0090261C" w:rsidP="00A538E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0261C" w:rsidRDefault="0090261C" w:rsidP="00A538E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Where a matter is deemed to warrant further investigation</w:t>
      </w:r>
      <w:r w:rsidR="00A538EC">
        <w:rPr>
          <w:rFonts w:ascii="Verdana" w:hAnsi="Verdana" w:cs="Verdana"/>
          <w:sz w:val="20"/>
          <w:szCs w:val="20"/>
        </w:rPr>
        <w:t xml:space="preserve"> </w:t>
      </w:r>
      <w:r w:rsidR="00323253">
        <w:rPr>
          <w:rFonts w:ascii="Verdana" w:hAnsi="Verdana" w:cs="Verdana"/>
          <w:sz w:val="20"/>
          <w:szCs w:val="20"/>
        </w:rPr>
        <w:t>or compliance action</w:t>
      </w:r>
      <w:r>
        <w:rPr>
          <w:rFonts w:ascii="Verdana" w:hAnsi="Verdana" w:cs="Verdana"/>
          <w:sz w:val="20"/>
          <w:szCs w:val="20"/>
        </w:rPr>
        <w:t xml:space="preserve">, the matter will be </w:t>
      </w:r>
      <w:r w:rsidR="00323253">
        <w:rPr>
          <w:rFonts w:ascii="Verdana" w:hAnsi="Verdana" w:cs="Verdana"/>
          <w:sz w:val="20"/>
          <w:szCs w:val="20"/>
        </w:rPr>
        <w:t>escalated</w:t>
      </w:r>
      <w:r>
        <w:rPr>
          <w:rFonts w:ascii="Verdana" w:hAnsi="Verdana" w:cs="Verdana"/>
          <w:sz w:val="20"/>
          <w:szCs w:val="20"/>
        </w:rPr>
        <w:t xml:space="preserve"> to the Office</w:t>
      </w:r>
      <w:r w:rsidR="00323253">
        <w:rPr>
          <w:rFonts w:ascii="Verdana" w:hAnsi="Verdana" w:cs="Verdana"/>
          <w:sz w:val="20"/>
          <w:szCs w:val="20"/>
        </w:rPr>
        <w:t xml:space="preserve"> or person nominated in the meeting</w:t>
      </w:r>
      <w:r>
        <w:rPr>
          <w:rFonts w:ascii="Verdana" w:hAnsi="Verdana" w:cs="Verdana"/>
          <w:sz w:val="20"/>
          <w:szCs w:val="20"/>
        </w:rPr>
        <w:t xml:space="preserve">. This will usually be the Regional Office within which the </w:t>
      </w:r>
      <w:r w:rsidR="004F7430">
        <w:rPr>
          <w:rFonts w:ascii="Verdana" w:hAnsi="Verdana" w:cs="Verdana"/>
          <w:sz w:val="20"/>
          <w:szCs w:val="20"/>
        </w:rPr>
        <w:t>contact who made the report</w:t>
      </w:r>
      <w:r>
        <w:rPr>
          <w:rFonts w:ascii="Verdana" w:hAnsi="Verdana" w:cs="Verdana"/>
          <w:sz w:val="20"/>
          <w:szCs w:val="20"/>
        </w:rPr>
        <w:t xml:space="preserve"> resides unless it is operationally more appropriate for the matter to be undertaken by another office</w:t>
      </w:r>
      <w:r w:rsidR="00A538EC">
        <w:rPr>
          <w:rFonts w:ascii="Verdana" w:hAnsi="Verdana" w:cs="Verdana"/>
          <w:sz w:val="20"/>
          <w:szCs w:val="20"/>
        </w:rPr>
        <w:t xml:space="preserve"> or team</w:t>
      </w:r>
      <w:r>
        <w:rPr>
          <w:rFonts w:ascii="Verdana" w:hAnsi="Verdana" w:cs="Verdana"/>
          <w:sz w:val="20"/>
          <w:szCs w:val="20"/>
        </w:rPr>
        <w:t xml:space="preserve">. </w:t>
      </w:r>
    </w:p>
    <w:p w:rsidR="00323253" w:rsidRDefault="00323253" w:rsidP="0090261C">
      <w:pPr>
        <w:autoSpaceDE w:val="0"/>
        <w:autoSpaceDN w:val="0"/>
        <w:adjustRightInd w:val="0"/>
        <w:ind w:left="60"/>
        <w:rPr>
          <w:rFonts w:ascii="Verdana" w:hAnsi="Verdana" w:cs="Verdana"/>
          <w:sz w:val="20"/>
          <w:szCs w:val="20"/>
        </w:rPr>
      </w:pPr>
    </w:p>
    <w:p w:rsidR="0090261C" w:rsidRDefault="0090261C" w:rsidP="009026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sectPr w:rsidR="0090261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8ED7EE"/>
    <w:lvl w:ilvl="0">
      <w:numFmt w:val="bullet"/>
      <w:lvlText w:val="*"/>
      <w:lvlJc w:val="left"/>
    </w:lvl>
  </w:abstractNum>
  <w:abstractNum w:abstractNumId="1">
    <w:nsid w:val="78B04E9F"/>
    <w:multiLevelType w:val="hybridMultilevel"/>
    <w:tmpl w:val="FA52BD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urrentname" w:val="H:\trimdata\TRIM\TEMP\HPTRIM.8328\D13 85819  Enforcement and Compliance complaint and enquiry handling process 2013.DOCX"/>
  </w:docVars>
  <w:rsids>
    <w:rsidRoot w:val="0090261C"/>
    <w:rsid w:val="00220DBA"/>
    <w:rsid w:val="00264432"/>
    <w:rsid w:val="00323253"/>
    <w:rsid w:val="00342B1F"/>
    <w:rsid w:val="003A5C4C"/>
    <w:rsid w:val="00474F44"/>
    <w:rsid w:val="004F7430"/>
    <w:rsid w:val="00515A7B"/>
    <w:rsid w:val="006155D4"/>
    <w:rsid w:val="00644FF6"/>
    <w:rsid w:val="006E237B"/>
    <w:rsid w:val="007C61E7"/>
    <w:rsid w:val="0090261C"/>
    <w:rsid w:val="00A538EC"/>
    <w:rsid w:val="00DF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F57F434</Template>
  <TotalTime>1</TotalTime>
  <Pages>1</Pages>
  <Words>315</Words>
  <Characters>1757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Enforcement and Co-ordination complaint and inquiry handling process</vt:lpstr>
    </vt:vector>
  </TitlesOfParts>
  <Company>ACCC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Enforcement and Co-ordination complaint and inquiry handling process</dc:title>
  <dc:creator>lexar</dc:creator>
  <cp:lastModifiedBy>Herron, Will</cp:lastModifiedBy>
  <cp:revision>2</cp:revision>
  <dcterms:created xsi:type="dcterms:W3CDTF">2017-02-14T05:51:00Z</dcterms:created>
  <dcterms:modified xsi:type="dcterms:W3CDTF">2017-02-14T05:51:00Z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-342605391</vt:i4>
  </property>
  <property fmtid="{D5CDD505-2E9C-101B-9397-08002B2CF9AE}" pid="3" name="_NewReviewCycle">
    <vt:lpwstr/>
  </property>
  <property fmtid="{D5CDD505-2E9C-101B-9397-08002B2CF9AE}" pid="4" name="_EmailSubject">
    <vt:lpwstr>Enforcement and Co-ordination complaint and inquiry handling process</vt:lpwstr>
  </property>
  <property fmtid="{D5CDD505-2E9C-101B-9397-08002B2CF9AE}" pid="5" name="_AuthorEmail">
    <vt:lpwstr>leo.exarhos@ACCC.GOV.AU</vt:lpwstr>
  </property>
  <property fmtid="{D5CDD505-2E9C-101B-9397-08002B2CF9AE}" pid="6" name="_AuthorEmailDisplayName">
    <vt:lpwstr>Exarhos, Leo</vt:lpwstr>
  </property>
  <property fmtid="{D5CDD505-2E9C-101B-9397-08002B2CF9AE}" pid="7" name="_ReviewingToolsShownOnce">
    <vt:lpwstr/>
  </property>
</Properties>
</file>